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750" w:rsidRPr="00062750" w:rsidRDefault="00062750" w:rsidP="00062750">
      <w:pPr>
        <w:adjustRightInd w:val="0"/>
        <w:snapToGrid w:val="0"/>
        <w:spacing w:line="360" w:lineRule="auto"/>
        <w:rPr>
          <w:rFonts w:ascii="宋体" w:hAnsi="宋体" w:hint="eastAsia"/>
          <w:b/>
          <w:kern w:val="0"/>
          <w:sz w:val="32"/>
          <w:szCs w:val="32"/>
        </w:rPr>
      </w:pPr>
      <w:r>
        <w:rPr>
          <w:rFonts w:ascii="宋体" w:hAnsi="宋体" w:hint="eastAsia"/>
          <w:kern w:val="0"/>
          <w:sz w:val="28"/>
          <w:szCs w:val="28"/>
        </w:rPr>
        <w:t xml:space="preserve">附件：           </w:t>
      </w:r>
      <w:r w:rsidRPr="00062750">
        <w:rPr>
          <w:rFonts w:ascii="宋体" w:hAnsi="宋体" w:hint="eastAsia"/>
          <w:b/>
          <w:kern w:val="0"/>
          <w:sz w:val="32"/>
          <w:szCs w:val="32"/>
        </w:rPr>
        <w:t xml:space="preserve">     项目基本信息</w:t>
      </w:r>
    </w:p>
    <w:p w:rsidR="00062750" w:rsidRPr="00B14866" w:rsidRDefault="00062750" w:rsidP="00062750">
      <w:pPr>
        <w:adjustRightInd w:val="0"/>
        <w:snapToGrid w:val="0"/>
        <w:spacing w:line="360" w:lineRule="auto"/>
        <w:rPr>
          <w:rFonts w:ascii="宋体" w:hAnsi="宋体"/>
          <w:kern w:val="0"/>
          <w:sz w:val="28"/>
          <w:szCs w:val="28"/>
        </w:rPr>
      </w:pPr>
      <w:r w:rsidRPr="00B14866">
        <w:rPr>
          <w:rFonts w:ascii="宋体" w:hAnsi="宋体" w:hint="eastAsia"/>
          <w:b/>
          <w:kern w:val="0"/>
          <w:sz w:val="28"/>
          <w:szCs w:val="28"/>
        </w:rPr>
        <w:t>1.</w:t>
      </w:r>
      <w:r w:rsidRPr="00B14866">
        <w:rPr>
          <w:rFonts w:ascii="宋体" w:hAnsi="宋体"/>
          <w:b/>
          <w:kern w:val="0"/>
          <w:sz w:val="28"/>
          <w:szCs w:val="28"/>
        </w:rPr>
        <w:t>项目名称</w:t>
      </w:r>
      <w:r w:rsidRPr="00B14866">
        <w:rPr>
          <w:rFonts w:ascii="宋体" w:hAnsi="宋体"/>
          <w:kern w:val="0"/>
          <w:sz w:val="28"/>
          <w:szCs w:val="28"/>
        </w:rPr>
        <w:t>：</w:t>
      </w:r>
      <w:r w:rsidRPr="00B14866">
        <w:rPr>
          <w:rFonts w:ascii="宋体" w:hAnsi="宋体" w:hint="eastAsia"/>
          <w:kern w:val="0"/>
          <w:sz w:val="28"/>
          <w:szCs w:val="28"/>
        </w:rPr>
        <w:t>农业灾害和估产遥感监测</w:t>
      </w:r>
      <w:r w:rsidRPr="001613E3">
        <w:rPr>
          <w:rFonts w:ascii="宋体" w:hAnsi="宋体" w:hint="eastAsia"/>
          <w:kern w:val="0"/>
          <w:sz w:val="28"/>
          <w:szCs w:val="28"/>
        </w:rPr>
        <w:t>关键参数反演</w:t>
      </w:r>
      <w:r w:rsidRPr="00B14866">
        <w:rPr>
          <w:rFonts w:ascii="宋体" w:hAnsi="宋体" w:hint="eastAsia"/>
          <w:kern w:val="0"/>
          <w:sz w:val="28"/>
          <w:szCs w:val="28"/>
        </w:rPr>
        <w:t>技术</w:t>
      </w:r>
    </w:p>
    <w:p w:rsidR="00062750" w:rsidRPr="00B14866" w:rsidRDefault="00062750" w:rsidP="00062750">
      <w:pPr>
        <w:adjustRightInd w:val="0"/>
        <w:snapToGrid w:val="0"/>
        <w:spacing w:line="360" w:lineRule="auto"/>
        <w:rPr>
          <w:rFonts w:ascii="宋体" w:hAnsi="宋体"/>
          <w:kern w:val="0"/>
          <w:sz w:val="28"/>
          <w:szCs w:val="28"/>
        </w:rPr>
      </w:pPr>
      <w:r w:rsidRPr="00B14866">
        <w:rPr>
          <w:rFonts w:ascii="宋体" w:hAnsi="宋体" w:hint="eastAsia"/>
          <w:b/>
          <w:kern w:val="0"/>
          <w:sz w:val="28"/>
          <w:szCs w:val="28"/>
        </w:rPr>
        <w:t>2.完成</w:t>
      </w:r>
      <w:r w:rsidRPr="00B14866">
        <w:rPr>
          <w:rFonts w:ascii="宋体" w:hAnsi="宋体"/>
          <w:b/>
          <w:kern w:val="0"/>
          <w:sz w:val="28"/>
          <w:szCs w:val="28"/>
        </w:rPr>
        <w:t>单位</w:t>
      </w:r>
      <w:r w:rsidRPr="00B14866">
        <w:rPr>
          <w:rFonts w:ascii="宋体" w:hAnsi="宋体"/>
          <w:kern w:val="0"/>
          <w:sz w:val="28"/>
          <w:szCs w:val="28"/>
        </w:rPr>
        <w:t>（含排序）：</w:t>
      </w:r>
      <w:r w:rsidRPr="00B14866">
        <w:rPr>
          <w:rFonts w:ascii="宋体" w:hAnsi="宋体" w:hint="eastAsia"/>
          <w:kern w:val="0"/>
          <w:sz w:val="28"/>
          <w:szCs w:val="28"/>
        </w:rPr>
        <w:t>中国农业科学院农业资源与农业区划研究所；</w:t>
      </w:r>
      <w:r w:rsidRPr="00CA23F0">
        <w:rPr>
          <w:rFonts w:ascii="宋体" w:hAnsi="宋体" w:hint="eastAsia"/>
          <w:kern w:val="0"/>
          <w:sz w:val="28"/>
          <w:szCs w:val="28"/>
        </w:rPr>
        <w:t>中国气象科学研究院</w:t>
      </w:r>
      <w:r>
        <w:rPr>
          <w:rFonts w:ascii="宋体" w:hAnsi="宋体" w:hint="eastAsia"/>
          <w:kern w:val="0"/>
          <w:sz w:val="28"/>
          <w:szCs w:val="28"/>
        </w:rPr>
        <w:t>；中国科学院空天信息创新研究院；</w:t>
      </w:r>
      <w:r w:rsidRPr="00B14866">
        <w:rPr>
          <w:rFonts w:ascii="宋体" w:hAnsi="宋体" w:hint="eastAsia"/>
          <w:kern w:val="0"/>
          <w:sz w:val="28"/>
          <w:szCs w:val="28"/>
        </w:rPr>
        <w:t>国家卫星气象中心</w:t>
      </w:r>
      <w:r>
        <w:rPr>
          <w:rFonts w:ascii="宋体" w:hAnsi="宋体" w:hint="eastAsia"/>
          <w:kern w:val="0"/>
          <w:sz w:val="28"/>
          <w:szCs w:val="28"/>
        </w:rPr>
        <w:t>；</w:t>
      </w:r>
      <w:r w:rsidRPr="00B14866">
        <w:rPr>
          <w:rFonts w:ascii="宋体" w:hAnsi="宋体" w:hint="eastAsia"/>
          <w:kern w:val="0"/>
          <w:sz w:val="28"/>
          <w:szCs w:val="28"/>
        </w:rPr>
        <w:t>国家气象中心；</w:t>
      </w:r>
      <w:r w:rsidRPr="00D933E4">
        <w:rPr>
          <w:rFonts w:ascii="宋体" w:hAnsi="宋体" w:hint="eastAsia"/>
          <w:kern w:val="0"/>
          <w:sz w:val="28"/>
          <w:szCs w:val="28"/>
        </w:rPr>
        <w:t>中国气象局气象探测中心</w:t>
      </w:r>
      <w:r>
        <w:rPr>
          <w:rFonts w:ascii="宋体" w:hAnsi="宋体" w:hint="eastAsia"/>
          <w:kern w:val="0"/>
          <w:sz w:val="28"/>
          <w:szCs w:val="28"/>
        </w:rPr>
        <w:t>；北京师范大学</w:t>
      </w:r>
    </w:p>
    <w:p w:rsidR="00062750" w:rsidRPr="00B14866" w:rsidRDefault="00062750" w:rsidP="00062750">
      <w:pPr>
        <w:adjustRightInd w:val="0"/>
        <w:snapToGrid w:val="0"/>
        <w:spacing w:line="360" w:lineRule="auto"/>
        <w:rPr>
          <w:rFonts w:ascii="宋体" w:hAnsi="宋体"/>
          <w:kern w:val="0"/>
          <w:sz w:val="28"/>
          <w:szCs w:val="28"/>
        </w:rPr>
      </w:pPr>
      <w:r w:rsidRPr="00B14866">
        <w:rPr>
          <w:rFonts w:ascii="宋体" w:hAnsi="宋体" w:hint="eastAsia"/>
          <w:b/>
          <w:kern w:val="0"/>
          <w:sz w:val="28"/>
          <w:szCs w:val="28"/>
        </w:rPr>
        <w:t>3.完成</w:t>
      </w:r>
      <w:r w:rsidRPr="00B14866">
        <w:rPr>
          <w:rFonts w:ascii="宋体" w:hAnsi="宋体"/>
          <w:b/>
          <w:kern w:val="0"/>
          <w:sz w:val="28"/>
          <w:szCs w:val="28"/>
        </w:rPr>
        <w:t>人</w:t>
      </w:r>
      <w:r w:rsidRPr="00B14866">
        <w:rPr>
          <w:rFonts w:ascii="宋体" w:hAnsi="宋体"/>
          <w:kern w:val="0"/>
          <w:sz w:val="28"/>
          <w:szCs w:val="28"/>
        </w:rPr>
        <w:t>（含排序）：</w:t>
      </w:r>
      <w:r w:rsidRPr="00B14866">
        <w:rPr>
          <w:rFonts w:ascii="宋体" w:hAnsi="宋体" w:hint="eastAsia"/>
          <w:kern w:val="0"/>
          <w:sz w:val="28"/>
          <w:szCs w:val="28"/>
        </w:rPr>
        <w:t>毛克彪;</w:t>
      </w:r>
      <w:r>
        <w:rPr>
          <w:rFonts w:ascii="宋体" w:hAnsi="宋体" w:hint="eastAsia"/>
          <w:kern w:val="0"/>
          <w:sz w:val="28"/>
          <w:szCs w:val="28"/>
        </w:rPr>
        <w:t>房世波</w:t>
      </w:r>
      <w:r w:rsidRPr="00B14866">
        <w:rPr>
          <w:rFonts w:ascii="宋体" w:hAnsi="宋体" w:hint="eastAsia"/>
          <w:kern w:val="0"/>
          <w:sz w:val="28"/>
          <w:szCs w:val="28"/>
        </w:rPr>
        <w:t>;</w:t>
      </w:r>
      <w:r>
        <w:rPr>
          <w:rFonts w:ascii="宋体" w:hAnsi="宋体" w:hint="eastAsia"/>
          <w:kern w:val="0"/>
          <w:sz w:val="28"/>
          <w:szCs w:val="28"/>
        </w:rPr>
        <w:t>蒙继华;</w:t>
      </w:r>
      <w:r w:rsidRPr="00B14866">
        <w:rPr>
          <w:rFonts w:ascii="宋体" w:hAnsi="宋体" w:hint="eastAsia"/>
          <w:kern w:val="0"/>
          <w:sz w:val="28"/>
          <w:szCs w:val="28"/>
        </w:rPr>
        <w:t>毛留喜;</w:t>
      </w:r>
      <w:r>
        <w:rPr>
          <w:rFonts w:ascii="宋体" w:hAnsi="宋体" w:hint="eastAsia"/>
          <w:kern w:val="0"/>
          <w:sz w:val="28"/>
          <w:szCs w:val="28"/>
        </w:rPr>
        <w:t>董立新;朱永超;吴东丽;</w:t>
      </w:r>
      <w:r w:rsidRPr="00B14866">
        <w:rPr>
          <w:rFonts w:ascii="宋体" w:hAnsi="宋体" w:hint="eastAsia"/>
          <w:kern w:val="0"/>
          <w:sz w:val="28"/>
          <w:szCs w:val="28"/>
        </w:rPr>
        <w:t>蒋玲梅;</w:t>
      </w:r>
      <w:r>
        <w:rPr>
          <w:rFonts w:ascii="宋体" w:hAnsi="宋体" w:hint="eastAsia"/>
          <w:kern w:val="0"/>
          <w:sz w:val="28"/>
          <w:szCs w:val="28"/>
        </w:rPr>
        <w:t>徐同仁;</w:t>
      </w:r>
      <w:r w:rsidRPr="00B14866">
        <w:rPr>
          <w:rFonts w:ascii="宋体" w:hAnsi="宋体" w:hint="eastAsia"/>
          <w:kern w:val="0"/>
          <w:sz w:val="28"/>
          <w:szCs w:val="28"/>
        </w:rPr>
        <w:t>覃志豪;</w:t>
      </w:r>
      <w:r>
        <w:rPr>
          <w:rFonts w:ascii="宋体" w:hAnsi="宋体" w:hint="eastAsia"/>
          <w:kern w:val="0"/>
          <w:sz w:val="28"/>
          <w:szCs w:val="28"/>
        </w:rPr>
        <w:t>武胜利;</w:t>
      </w:r>
      <w:r w:rsidRPr="00B14866">
        <w:rPr>
          <w:rFonts w:ascii="宋体" w:hAnsi="宋体" w:hint="eastAsia"/>
          <w:kern w:val="0"/>
          <w:sz w:val="28"/>
          <w:szCs w:val="28"/>
        </w:rPr>
        <w:t>何延波</w:t>
      </w:r>
      <w:r>
        <w:rPr>
          <w:rFonts w:ascii="宋体" w:hAnsi="宋体" w:hint="eastAsia"/>
          <w:kern w:val="0"/>
          <w:sz w:val="28"/>
          <w:szCs w:val="28"/>
        </w:rPr>
        <w:t>;邵长亮</w:t>
      </w:r>
    </w:p>
    <w:p w:rsidR="00062750" w:rsidRPr="00B14866" w:rsidRDefault="00062750" w:rsidP="00062750">
      <w:pPr>
        <w:adjustRightInd w:val="0"/>
        <w:snapToGrid w:val="0"/>
        <w:spacing w:line="360" w:lineRule="auto"/>
        <w:rPr>
          <w:rFonts w:ascii="宋体" w:hAnsi="宋体"/>
          <w:b/>
          <w:kern w:val="0"/>
          <w:sz w:val="28"/>
          <w:szCs w:val="28"/>
        </w:rPr>
      </w:pPr>
      <w:r w:rsidRPr="00B14866">
        <w:rPr>
          <w:rFonts w:ascii="宋体" w:hAnsi="宋体" w:hint="eastAsia"/>
          <w:b/>
          <w:kern w:val="0"/>
          <w:sz w:val="28"/>
          <w:szCs w:val="28"/>
        </w:rPr>
        <w:t>4.项目简介</w:t>
      </w:r>
    </w:p>
    <w:p w:rsidR="00062750" w:rsidRPr="004B5F40" w:rsidRDefault="00062750" w:rsidP="00062750">
      <w:pPr>
        <w:spacing w:line="360" w:lineRule="exact"/>
        <w:ind w:firstLineChars="200" w:firstLine="480"/>
        <w:rPr>
          <w:rFonts w:eastAsia="仿宋_GB2312"/>
          <w:sz w:val="24"/>
          <w:szCs w:val="21"/>
        </w:rPr>
      </w:pPr>
      <w:r w:rsidRPr="004B5F40">
        <w:rPr>
          <w:rFonts w:eastAsia="仿宋_GB2312" w:hint="eastAsia"/>
          <w:sz w:val="24"/>
          <w:szCs w:val="21"/>
        </w:rPr>
        <w:t>面向国家对农业灾害</w:t>
      </w:r>
      <w:r>
        <w:rPr>
          <w:rFonts w:eastAsia="仿宋_GB2312" w:hint="eastAsia"/>
          <w:sz w:val="24"/>
          <w:szCs w:val="21"/>
        </w:rPr>
        <w:t>和估产</w:t>
      </w:r>
      <w:r w:rsidRPr="004B5F40">
        <w:rPr>
          <w:rFonts w:eastAsia="仿宋_GB2312" w:hint="eastAsia"/>
          <w:sz w:val="24"/>
          <w:szCs w:val="21"/>
        </w:rPr>
        <w:t>信息高效获取的迫切需求，立足于高中低分辨率遥感卫星数据日益丰富的现状，创建了基于高</w:t>
      </w:r>
      <w:r w:rsidRPr="004B5F40">
        <w:rPr>
          <w:rFonts w:eastAsia="仿宋_GB2312" w:hint="eastAsia"/>
          <w:sz w:val="24"/>
          <w:szCs w:val="21"/>
        </w:rPr>
        <w:t>-</w:t>
      </w:r>
      <w:r w:rsidRPr="004B5F40">
        <w:rPr>
          <w:rFonts w:eastAsia="仿宋_GB2312" w:hint="eastAsia"/>
          <w:sz w:val="24"/>
          <w:szCs w:val="21"/>
        </w:rPr>
        <w:t>中</w:t>
      </w:r>
      <w:r w:rsidRPr="004B5F40">
        <w:rPr>
          <w:rFonts w:eastAsia="仿宋_GB2312" w:hint="eastAsia"/>
          <w:sz w:val="24"/>
          <w:szCs w:val="21"/>
        </w:rPr>
        <w:t>-</w:t>
      </w:r>
      <w:r w:rsidRPr="004B5F40">
        <w:rPr>
          <w:rFonts w:eastAsia="仿宋_GB2312" w:hint="eastAsia"/>
          <w:sz w:val="24"/>
          <w:szCs w:val="21"/>
        </w:rPr>
        <w:t>低分辨率遥感数据的关键农业</w:t>
      </w:r>
      <w:r>
        <w:rPr>
          <w:rFonts w:eastAsia="仿宋_GB2312" w:hint="eastAsia"/>
          <w:sz w:val="24"/>
          <w:szCs w:val="21"/>
        </w:rPr>
        <w:t>灾害和估产监测关键</w:t>
      </w:r>
      <w:r w:rsidRPr="004B5F40">
        <w:rPr>
          <w:rFonts w:eastAsia="仿宋_GB2312" w:hint="eastAsia"/>
          <w:sz w:val="24"/>
          <w:szCs w:val="21"/>
        </w:rPr>
        <w:t>反演技术，每个反演算法都具有原创性，具有全球监测业务应用能力。为国家农情监测服务，保障国家粮食安全。</w:t>
      </w:r>
    </w:p>
    <w:p w:rsidR="00062750" w:rsidRDefault="00062750" w:rsidP="00062750">
      <w:pPr>
        <w:spacing w:line="360" w:lineRule="exact"/>
        <w:ind w:firstLine="480"/>
        <w:rPr>
          <w:rFonts w:eastAsia="仿宋_GB2312" w:hint="eastAsia"/>
          <w:sz w:val="24"/>
          <w:szCs w:val="21"/>
        </w:rPr>
      </w:pPr>
      <w:r>
        <w:rPr>
          <w:rFonts w:eastAsia="仿宋_GB2312" w:hint="eastAsia"/>
          <w:sz w:val="24"/>
          <w:szCs w:val="21"/>
        </w:rPr>
        <w:t>构建了新的微波指数和</w:t>
      </w:r>
      <w:r w:rsidRPr="007361BB">
        <w:rPr>
          <w:rFonts w:eastAsia="仿宋_GB2312" w:hint="eastAsia"/>
          <w:sz w:val="24"/>
          <w:szCs w:val="21"/>
        </w:rPr>
        <w:t>被动微波的土壤水分高精度反演模型，提高了土壤水分反演精度，并进一步通过深度学习神经网络进行进一步优化计算，将国产风云卫星被动微波土壤水分反演精度提高了</w:t>
      </w:r>
      <w:r w:rsidRPr="007361BB">
        <w:rPr>
          <w:rFonts w:eastAsia="仿宋_GB2312" w:hint="eastAsia"/>
          <w:sz w:val="24"/>
          <w:szCs w:val="21"/>
        </w:rPr>
        <w:t>10%</w:t>
      </w:r>
      <w:r w:rsidRPr="007361BB">
        <w:rPr>
          <w:rFonts w:eastAsia="仿宋_GB2312" w:hint="eastAsia"/>
          <w:sz w:val="24"/>
          <w:szCs w:val="21"/>
        </w:rPr>
        <w:t>以上，在应用中取得了良好的应用效果。</w:t>
      </w:r>
    </w:p>
    <w:p w:rsidR="00062750" w:rsidRDefault="00062750" w:rsidP="00062750">
      <w:pPr>
        <w:spacing w:line="360" w:lineRule="exact"/>
        <w:ind w:firstLine="480"/>
        <w:rPr>
          <w:rFonts w:eastAsia="仿宋_GB2312" w:hint="eastAsia"/>
          <w:sz w:val="24"/>
          <w:szCs w:val="21"/>
        </w:rPr>
      </w:pPr>
      <w:r w:rsidRPr="007361BB">
        <w:rPr>
          <w:rFonts w:eastAsia="仿宋_GB2312" w:hint="eastAsia"/>
          <w:sz w:val="24"/>
          <w:szCs w:val="21"/>
        </w:rPr>
        <w:t>针对</w:t>
      </w:r>
      <w:r w:rsidRPr="007361BB">
        <w:rPr>
          <w:rFonts w:eastAsia="仿宋_GB2312" w:hint="eastAsia"/>
          <w:sz w:val="24"/>
          <w:szCs w:val="21"/>
        </w:rPr>
        <w:t>FY</w:t>
      </w:r>
      <w:r w:rsidRPr="007361BB">
        <w:rPr>
          <w:rFonts w:eastAsia="仿宋_GB2312" w:hint="eastAsia"/>
          <w:sz w:val="24"/>
          <w:szCs w:val="21"/>
        </w:rPr>
        <w:t>数据提出了地表温度和发射率分步反演的新劈窗算法，简化了反演过程，提高了反演精度；提出了全天候的被动微波数据的地表温度反演方法，解决了有云情况下热红外无法准确反演地表温度的难题。</w:t>
      </w:r>
    </w:p>
    <w:p w:rsidR="00062750" w:rsidRDefault="00062750" w:rsidP="00062750">
      <w:pPr>
        <w:spacing w:line="360" w:lineRule="exact"/>
        <w:ind w:firstLine="480"/>
        <w:rPr>
          <w:rFonts w:eastAsia="仿宋_GB2312" w:hint="eastAsia"/>
          <w:sz w:val="24"/>
          <w:szCs w:val="21"/>
        </w:rPr>
      </w:pPr>
      <w:r w:rsidRPr="007361BB">
        <w:rPr>
          <w:rFonts w:eastAsia="仿宋_GB2312" w:hint="eastAsia"/>
          <w:sz w:val="24"/>
          <w:szCs w:val="21"/>
        </w:rPr>
        <w:t>基于双源变分数据同化框架的地表蒸散发估算和分割方法，提高了地表蒸散发、土壤蒸发、植被蒸腾的估计精度；提出了基于数据同化理论的地表蒸散发时间序列重建方法，填补了国内地表蒸散发时间连续估算的空白，为粮食估产和干旱监测提供了准确参数。</w:t>
      </w:r>
    </w:p>
    <w:p w:rsidR="00062750" w:rsidRDefault="00062750" w:rsidP="00062750">
      <w:pPr>
        <w:spacing w:line="360" w:lineRule="exact"/>
        <w:ind w:firstLine="480"/>
        <w:rPr>
          <w:rFonts w:eastAsia="仿宋_GB2312" w:hint="eastAsia"/>
          <w:sz w:val="24"/>
          <w:szCs w:val="21"/>
        </w:rPr>
      </w:pPr>
      <w:r w:rsidRPr="007361BB">
        <w:rPr>
          <w:rFonts w:eastAsia="仿宋_GB2312" w:hint="eastAsia"/>
          <w:sz w:val="24"/>
          <w:szCs w:val="21"/>
        </w:rPr>
        <w:t>针对多源数据的空间不完整性问题和模型训练空间与应用空间不匹配问题，运用大数据思维提出了“金字塔”型多层级的分布式干旱监测模型框架，克服传统不同区域干旱监测缺乏一致性的缺陷，监测精度提高了</w:t>
      </w:r>
      <w:r w:rsidRPr="007361BB">
        <w:rPr>
          <w:rFonts w:eastAsia="仿宋_GB2312" w:hint="eastAsia"/>
          <w:sz w:val="24"/>
          <w:szCs w:val="21"/>
        </w:rPr>
        <w:t>10%</w:t>
      </w:r>
      <w:r w:rsidRPr="007361BB">
        <w:rPr>
          <w:rFonts w:eastAsia="仿宋_GB2312" w:hint="eastAsia"/>
          <w:sz w:val="24"/>
          <w:szCs w:val="21"/>
        </w:rPr>
        <w:t>以上。</w:t>
      </w:r>
    </w:p>
    <w:p w:rsidR="00062750" w:rsidRDefault="00062750" w:rsidP="00062750">
      <w:pPr>
        <w:spacing w:line="360" w:lineRule="exact"/>
        <w:ind w:firstLine="480"/>
        <w:rPr>
          <w:rFonts w:eastAsia="仿宋_GB2312" w:hint="eastAsia"/>
          <w:sz w:val="24"/>
          <w:szCs w:val="21"/>
        </w:rPr>
      </w:pPr>
      <w:r w:rsidRPr="007361BB">
        <w:rPr>
          <w:rFonts w:eastAsia="仿宋_GB2312" w:hint="eastAsia"/>
          <w:sz w:val="24"/>
          <w:szCs w:val="21"/>
        </w:rPr>
        <w:t>建立了新的农作物单产遥感估算模型（</w:t>
      </w:r>
      <w:r w:rsidRPr="007361BB">
        <w:rPr>
          <w:rFonts w:eastAsia="仿宋_GB2312" w:hint="eastAsia"/>
          <w:sz w:val="24"/>
          <w:szCs w:val="21"/>
        </w:rPr>
        <w:t>CASA-WOFOST</w:t>
      </w:r>
      <w:r w:rsidRPr="007361BB">
        <w:rPr>
          <w:rFonts w:eastAsia="仿宋_GB2312" w:hint="eastAsia"/>
          <w:sz w:val="24"/>
          <w:szCs w:val="21"/>
        </w:rPr>
        <w:t>），并面向极端天气情况进行了模型的完善与修改，开发了新的遥感数据同化方法，形成了正向估算作物单产、逆向反演土壤养分的技术方法体系，有效提高了区域与农田尺度作物单产的估算精度。</w:t>
      </w:r>
    </w:p>
    <w:p w:rsidR="00062750" w:rsidRDefault="00062750" w:rsidP="00062750">
      <w:pPr>
        <w:spacing w:line="360" w:lineRule="exact"/>
        <w:ind w:firstLine="480"/>
        <w:rPr>
          <w:rFonts w:eastAsia="仿宋_GB2312" w:hint="eastAsia"/>
          <w:sz w:val="24"/>
          <w:szCs w:val="21"/>
        </w:rPr>
      </w:pPr>
      <w:r w:rsidRPr="004B5F40">
        <w:rPr>
          <w:rFonts w:eastAsia="仿宋_GB2312" w:hint="eastAsia"/>
          <w:sz w:val="24"/>
          <w:szCs w:val="21"/>
        </w:rPr>
        <w:t>研究成果在国家重大自然灾害监测中发挥了重要作用，为防灾减灾提供了有力</w:t>
      </w:r>
      <w:r>
        <w:rPr>
          <w:rFonts w:eastAsia="仿宋_GB2312" w:hint="eastAsia"/>
          <w:sz w:val="24"/>
          <w:szCs w:val="21"/>
        </w:rPr>
        <w:t>支撑，凸显了遥感在大尺度灾害监测中的作用</w:t>
      </w:r>
      <w:r w:rsidRPr="004B5F40">
        <w:rPr>
          <w:rFonts w:eastAsia="仿宋_GB2312" w:hint="eastAsia"/>
          <w:sz w:val="24"/>
          <w:szCs w:val="21"/>
        </w:rPr>
        <w:t>。本研究成果为全球提供气象</w:t>
      </w:r>
      <w:r>
        <w:rPr>
          <w:rFonts w:eastAsia="仿宋_GB2312" w:hint="eastAsia"/>
          <w:sz w:val="24"/>
          <w:szCs w:val="21"/>
        </w:rPr>
        <w:t>灾害</w:t>
      </w:r>
      <w:r w:rsidRPr="004B5F40">
        <w:rPr>
          <w:rFonts w:eastAsia="仿宋_GB2312" w:hint="eastAsia"/>
          <w:sz w:val="24"/>
          <w:szCs w:val="21"/>
        </w:rPr>
        <w:t>和农业</w:t>
      </w:r>
      <w:r>
        <w:rPr>
          <w:rFonts w:eastAsia="仿宋_GB2312" w:hint="eastAsia"/>
          <w:sz w:val="24"/>
          <w:szCs w:val="21"/>
        </w:rPr>
        <w:t>估产参数</w:t>
      </w:r>
      <w:r w:rsidRPr="004B5F40">
        <w:rPr>
          <w:rFonts w:eastAsia="仿宋_GB2312" w:hint="eastAsia"/>
          <w:sz w:val="24"/>
          <w:szCs w:val="21"/>
        </w:rPr>
        <w:t>产品，为我国粮食安全保驾护航。</w:t>
      </w:r>
    </w:p>
    <w:p w:rsidR="00745231" w:rsidRPr="00062750" w:rsidRDefault="00745231"/>
    <w:sectPr w:rsidR="00745231" w:rsidRPr="00062750" w:rsidSect="007452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750"/>
    <w:rsid w:val="00062750"/>
    <w:rsid w:val="007452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75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824</Characters>
  <Application>Microsoft Office Word</Application>
  <DocSecurity>0</DocSecurity>
  <Lines>6</Lines>
  <Paragraphs>1</Paragraphs>
  <ScaleCrop>false</ScaleCrop>
  <Company>Lenovo</Company>
  <LinksUpToDate>false</LinksUpToDate>
  <CharactersWithSpaces>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2020-12-17T08:57:00Z</dcterms:created>
  <dcterms:modified xsi:type="dcterms:W3CDTF">2020-12-17T08:59:00Z</dcterms:modified>
</cp:coreProperties>
</file>